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0" w:rsidRPr="00257FB0" w:rsidRDefault="00257FB0" w:rsidP="00257FB0">
      <w:pPr>
        <w:spacing w:after="0" w:line="240" w:lineRule="auto"/>
        <w:jc w:val="center"/>
        <w:rPr>
          <w:b/>
        </w:rPr>
      </w:pPr>
      <w:r w:rsidRPr="00257FB0">
        <w:rPr>
          <w:b/>
        </w:rPr>
        <w:t>Справка</w:t>
      </w:r>
    </w:p>
    <w:p w:rsidR="00422CF9" w:rsidRDefault="00257FB0" w:rsidP="00257FB0">
      <w:pPr>
        <w:spacing w:after="0" w:line="240" w:lineRule="auto"/>
        <w:jc w:val="center"/>
        <w:rPr>
          <w:b/>
        </w:rPr>
      </w:pPr>
      <w:r w:rsidRPr="00257FB0">
        <w:rPr>
          <w:b/>
        </w:rPr>
        <w:t>о соискателе ученого звания ассоциированного профессора (доцента)</w:t>
      </w:r>
    </w:p>
    <w:p w:rsidR="00422CF9" w:rsidRDefault="00257FB0" w:rsidP="00257FB0">
      <w:pPr>
        <w:spacing w:after="0" w:line="240" w:lineRule="auto"/>
        <w:jc w:val="center"/>
        <w:rPr>
          <w:b/>
        </w:rPr>
      </w:pPr>
      <w:r w:rsidRPr="00257FB0">
        <w:rPr>
          <w:b/>
        </w:rPr>
        <w:t>по научному направлению «</w:t>
      </w:r>
      <w:r w:rsidR="00422CF9">
        <w:rPr>
          <w:b/>
        </w:rPr>
        <w:t>10300 –</w:t>
      </w:r>
      <w:r w:rsidRPr="00257FB0">
        <w:rPr>
          <w:b/>
        </w:rPr>
        <w:t xml:space="preserve"> </w:t>
      </w:r>
      <w:r>
        <w:rPr>
          <w:b/>
        </w:rPr>
        <w:t>Хими</w:t>
      </w:r>
      <w:r w:rsidR="00422CF9">
        <w:rPr>
          <w:b/>
        </w:rPr>
        <w:t>ческие науки»</w:t>
      </w:r>
    </w:p>
    <w:p w:rsidR="00257FB0" w:rsidRPr="00C323DB" w:rsidRDefault="00F8677E" w:rsidP="00257FB0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422CF9">
        <w:rPr>
          <w:b/>
        </w:rPr>
        <w:t>10305 – Электрохимия</w:t>
      </w:r>
      <w:r>
        <w:rPr>
          <w:b/>
        </w:rPr>
        <w:t>)</w:t>
      </w:r>
      <w:r w:rsidR="00422CF9">
        <w:rPr>
          <w:b/>
        </w:rPr>
        <w:t xml:space="preserve"> </w:t>
      </w:r>
      <w:r w:rsidR="00257FB0">
        <w:rPr>
          <w:b/>
        </w:rPr>
        <w:t xml:space="preserve">Соболевой Елены </w:t>
      </w:r>
      <w:r w:rsidR="00257FB0" w:rsidRPr="00257FB0">
        <w:rPr>
          <w:b/>
        </w:rPr>
        <w:t>Анатольевны</w:t>
      </w:r>
    </w:p>
    <w:p w:rsidR="00257FB0" w:rsidRDefault="00257FB0" w:rsidP="00257FB0">
      <w:pPr>
        <w:spacing w:after="0" w:line="240" w:lineRule="auto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4715"/>
        <w:gridCol w:w="4360"/>
      </w:tblGrid>
      <w:tr w:rsidR="00257FB0" w:rsidTr="006A0652">
        <w:tc>
          <w:tcPr>
            <w:tcW w:w="496" w:type="dxa"/>
          </w:tcPr>
          <w:p w:rsidR="00257FB0" w:rsidRDefault="00257FB0" w:rsidP="00257FB0">
            <w:pPr>
              <w:jc w:val="both"/>
            </w:pPr>
            <w:r>
              <w:t>1</w:t>
            </w:r>
          </w:p>
        </w:tc>
        <w:tc>
          <w:tcPr>
            <w:tcW w:w="4715" w:type="dxa"/>
          </w:tcPr>
          <w:p w:rsidR="00257FB0" w:rsidRDefault="00257FB0" w:rsidP="00257FB0">
            <w:pPr>
              <w:jc w:val="both"/>
            </w:pPr>
            <w:r>
              <w:t>Фамилия, имя, отчество (при его наличии)</w:t>
            </w:r>
          </w:p>
        </w:tc>
        <w:tc>
          <w:tcPr>
            <w:tcW w:w="4360" w:type="dxa"/>
          </w:tcPr>
          <w:p w:rsidR="00257FB0" w:rsidRPr="00257FB0" w:rsidRDefault="00257FB0" w:rsidP="00257FB0">
            <w:pPr>
              <w:jc w:val="both"/>
            </w:pPr>
            <w:r w:rsidRPr="00257FB0">
              <w:t>Соболева Елена Анатольевна</w:t>
            </w:r>
          </w:p>
        </w:tc>
      </w:tr>
      <w:tr w:rsidR="00257FB0" w:rsidTr="006A0652">
        <w:tc>
          <w:tcPr>
            <w:tcW w:w="496" w:type="dxa"/>
          </w:tcPr>
          <w:p w:rsidR="00257FB0" w:rsidRDefault="00257FB0" w:rsidP="00257FB0">
            <w:pPr>
              <w:jc w:val="both"/>
            </w:pPr>
            <w:r>
              <w:t>2</w:t>
            </w:r>
          </w:p>
        </w:tc>
        <w:tc>
          <w:tcPr>
            <w:tcW w:w="4715" w:type="dxa"/>
          </w:tcPr>
          <w:p w:rsidR="00257FB0" w:rsidRDefault="00257FB0" w:rsidP="00342134">
            <w:pPr>
              <w:jc w:val="both"/>
            </w:pPr>
            <w:r>
              <w:t xml:space="preserve">Ученая степень (кандидат наук, доктор наук, </w:t>
            </w:r>
            <w:r w:rsidR="00342134">
              <w:t>доктор философии (</w:t>
            </w:r>
            <w:proofErr w:type="spellStart"/>
            <w:r w:rsidR="00342134">
              <w:t>PhD</w:t>
            </w:r>
            <w:proofErr w:type="spellEnd"/>
            <w:r w:rsidR="00342134">
              <w:t>), доктор</w:t>
            </w:r>
            <w:r>
              <w:t xml:space="preserve">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профилю, дата присуждения</w:t>
            </w:r>
          </w:p>
        </w:tc>
        <w:tc>
          <w:tcPr>
            <w:tcW w:w="4360" w:type="dxa"/>
          </w:tcPr>
          <w:p w:rsidR="00257FB0" w:rsidRDefault="00F8677E" w:rsidP="00F8677E">
            <w:pPr>
              <w:jc w:val="both"/>
            </w:pPr>
            <w:r>
              <w:t>К</w:t>
            </w:r>
            <w:r w:rsidR="00257FB0">
              <w:t>андидат химических  наук</w:t>
            </w:r>
            <w:r>
              <w:t>, д</w:t>
            </w:r>
            <w:r w:rsidR="00257FB0">
              <w:t xml:space="preserve">иплом </w:t>
            </w:r>
            <w:r w:rsidR="00257FB0" w:rsidRPr="00B22306">
              <w:t xml:space="preserve">FK </w:t>
            </w:r>
            <w:r w:rsidR="00257FB0">
              <w:t xml:space="preserve">№ 0001904 </w:t>
            </w:r>
            <w:r>
              <w:t xml:space="preserve">от </w:t>
            </w:r>
            <w:r w:rsidR="00257FB0">
              <w:t xml:space="preserve"> 28.05.2008</w:t>
            </w:r>
            <w:r>
              <w:t xml:space="preserve"> г.</w:t>
            </w:r>
            <w:r w:rsidR="009D5445">
              <w:t>, приказ №7.</w:t>
            </w:r>
          </w:p>
        </w:tc>
      </w:tr>
      <w:tr w:rsidR="00257FB0" w:rsidTr="006A0652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3</w:t>
            </w:r>
          </w:p>
        </w:tc>
        <w:tc>
          <w:tcPr>
            <w:tcW w:w="4715" w:type="dxa"/>
          </w:tcPr>
          <w:p w:rsidR="00257FB0" w:rsidRDefault="00F8677E" w:rsidP="00257FB0">
            <w:pPr>
              <w:jc w:val="both"/>
            </w:pPr>
            <w:r>
              <w:t>Ученое звание, дата присуждения</w:t>
            </w:r>
          </w:p>
        </w:tc>
        <w:tc>
          <w:tcPr>
            <w:tcW w:w="4360" w:type="dxa"/>
          </w:tcPr>
          <w:p w:rsidR="00257FB0" w:rsidRPr="00815008" w:rsidRDefault="00815008" w:rsidP="00257FB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57FB0" w:rsidTr="006A0652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4</w:t>
            </w:r>
          </w:p>
        </w:tc>
        <w:tc>
          <w:tcPr>
            <w:tcW w:w="4715" w:type="dxa"/>
          </w:tcPr>
          <w:p w:rsidR="00257FB0" w:rsidRDefault="00F8677E" w:rsidP="00257FB0">
            <w:pPr>
              <w:jc w:val="both"/>
            </w:pPr>
            <w:r>
              <w:t>Почетное звание, дата присуждения</w:t>
            </w:r>
          </w:p>
        </w:tc>
        <w:tc>
          <w:tcPr>
            <w:tcW w:w="4360" w:type="dxa"/>
          </w:tcPr>
          <w:p w:rsidR="00257FB0" w:rsidRPr="00815008" w:rsidRDefault="00815008" w:rsidP="00257FB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57FB0" w:rsidTr="006A0652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5</w:t>
            </w:r>
          </w:p>
        </w:tc>
        <w:tc>
          <w:tcPr>
            <w:tcW w:w="4715" w:type="dxa"/>
          </w:tcPr>
          <w:p w:rsidR="00257FB0" w:rsidRDefault="00F8677E" w:rsidP="00257FB0">
            <w:pPr>
              <w:jc w:val="both"/>
            </w:pPr>
            <w:r>
              <w:t>Должность (дата и номер приказа о назначении на должность)</w:t>
            </w:r>
          </w:p>
        </w:tc>
        <w:tc>
          <w:tcPr>
            <w:tcW w:w="4360" w:type="dxa"/>
          </w:tcPr>
          <w:p w:rsidR="009B0D7B" w:rsidRPr="009B0D7B" w:rsidRDefault="003236B3" w:rsidP="009B0D7B">
            <w:pPr>
              <w:jc w:val="both"/>
            </w:pPr>
            <w:r w:rsidRPr="009B0D7B">
              <w:t xml:space="preserve">• </w:t>
            </w:r>
            <w:r w:rsidR="008F16BC">
              <w:t>М</w:t>
            </w:r>
            <w:r w:rsidR="008F16BC" w:rsidRPr="009B0D7B">
              <w:t>ладш</w:t>
            </w:r>
            <w:r w:rsidR="008F16BC">
              <w:t>ий</w:t>
            </w:r>
            <w:r w:rsidR="008F16BC" w:rsidRPr="009B0D7B">
              <w:t xml:space="preserve"> научн</w:t>
            </w:r>
            <w:r w:rsidR="008F16BC">
              <w:t>ый</w:t>
            </w:r>
            <w:r w:rsidR="008F16BC" w:rsidRPr="009B0D7B">
              <w:t xml:space="preserve"> сотрудник</w:t>
            </w:r>
            <w:r w:rsidR="008F16BC">
              <w:t xml:space="preserve"> (</w:t>
            </w:r>
            <w:r w:rsidR="008F16BC" w:rsidRPr="009B0D7B">
              <w:t>от 30.06.2003 г.</w:t>
            </w:r>
            <w:r w:rsidR="008F16BC">
              <w:t>, п</w:t>
            </w:r>
            <w:r w:rsidR="008F16BC" w:rsidRPr="009B0D7B">
              <w:t>риказ № 18-лс</w:t>
            </w:r>
            <w:r w:rsidR="008F16BC">
              <w:t xml:space="preserve">, </w:t>
            </w:r>
            <w:r w:rsidRPr="009B0D7B">
              <w:t>ТОО «Институт органического синтеза и углехимии РК</w:t>
            </w:r>
            <w:r w:rsidR="009B0D7B" w:rsidRPr="009B0D7B">
              <w:t>»</w:t>
            </w:r>
            <w:r w:rsidR="008F16BC" w:rsidRPr="009B0D7B">
              <w:t xml:space="preserve"> </w:t>
            </w:r>
            <w:r w:rsidR="008F16BC">
              <w:t>(</w:t>
            </w:r>
            <w:r w:rsidR="008F16BC" w:rsidRPr="009B0D7B">
              <w:t>ТОО «</w:t>
            </w:r>
            <w:r w:rsidR="008F16BC">
              <w:t xml:space="preserve">ИОСУ </w:t>
            </w:r>
            <w:r w:rsidR="008F16BC" w:rsidRPr="009B0D7B">
              <w:t>РК»</w:t>
            </w:r>
            <w:r w:rsidR="008F16BC">
              <w:t>)</w:t>
            </w:r>
            <w:r w:rsidR="009B0D7B" w:rsidRPr="009B0D7B">
              <w:t xml:space="preserve">, </w:t>
            </w:r>
            <w:r w:rsidRPr="009B0D7B">
              <w:t>лаборатори</w:t>
            </w:r>
            <w:r w:rsidR="008F16BC">
              <w:t>я</w:t>
            </w:r>
            <w:r w:rsidRPr="009B0D7B">
              <w:t xml:space="preserve"> синтеза и физико-химических исследований</w:t>
            </w:r>
            <w:r w:rsidR="008F16BC">
              <w:t>).</w:t>
            </w:r>
          </w:p>
          <w:p w:rsidR="009B0D7B" w:rsidRPr="009B0D7B" w:rsidRDefault="00F8677E" w:rsidP="009B0D7B">
            <w:pPr>
              <w:jc w:val="both"/>
            </w:pPr>
            <w:r w:rsidRPr="009B0D7B">
              <w:t xml:space="preserve">• </w:t>
            </w:r>
            <w:r w:rsidR="008F16BC">
              <w:t>Н</w:t>
            </w:r>
            <w:r w:rsidR="009B0D7B" w:rsidRPr="009B0D7B">
              <w:t>аучн</w:t>
            </w:r>
            <w:r w:rsidR="008F16BC">
              <w:t>ый</w:t>
            </w:r>
            <w:r w:rsidR="009B0D7B" w:rsidRPr="009B0D7B">
              <w:t xml:space="preserve"> сотрудник</w:t>
            </w:r>
            <w:r w:rsidR="008F16BC">
              <w:t xml:space="preserve"> (</w:t>
            </w:r>
            <w:r w:rsidR="008F16BC" w:rsidRPr="009B0D7B">
              <w:t>от 28.05.2013 г.</w:t>
            </w:r>
            <w:r w:rsidR="008F16BC">
              <w:t>, п</w:t>
            </w:r>
            <w:r w:rsidRPr="009B0D7B">
              <w:t>риказ №</w:t>
            </w:r>
            <w:r w:rsidR="009B0D7B" w:rsidRPr="009B0D7B">
              <w:t xml:space="preserve"> 06</w:t>
            </w:r>
            <w:r w:rsidRPr="009B0D7B">
              <w:t>-л</w:t>
            </w:r>
            <w:r w:rsidR="009B0D7B" w:rsidRPr="009B0D7B">
              <w:t>с</w:t>
            </w:r>
            <w:r w:rsidR="008F16BC">
              <w:t xml:space="preserve">, </w:t>
            </w:r>
            <w:r w:rsidR="008F16BC" w:rsidRPr="009B0D7B">
              <w:t>ТОО «</w:t>
            </w:r>
            <w:r w:rsidR="008F16BC">
              <w:t xml:space="preserve">ИОСУ </w:t>
            </w:r>
            <w:r w:rsidR="008F16BC" w:rsidRPr="009B0D7B">
              <w:t>РК», лаборатори</w:t>
            </w:r>
            <w:r w:rsidR="008F16BC">
              <w:t>я</w:t>
            </w:r>
            <w:r w:rsidR="008F16BC" w:rsidRPr="009B0D7B">
              <w:t xml:space="preserve"> физико-химическ</w:t>
            </w:r>
            <w:r w:rsidR="008F16BC">
              <w:t xml:space="preserve">ие методы </w:t>
            </w:r>
            <w:r w:rsidR="008F16BC" w:rsidRPr="009B0D7B">
              <w:t xml:space="preserve"> исследовани</w:t>
            </w:r>
            <w:r w:rsidR="008F16BC">
              <w:t xml:space="preserve">я и </w:t>
            </w:r>
            <w:proofErr w:type="spellStart"/>
            <w:r w:rsidR="008F16BC">
              <w:t>электрокатализа</w:t>
            </w:r>
            <w:proofErr w:type="spellEnd"/>
            <w:r w:rsidR="008F16BC">
              <w:t>).</w:t>
            </w:r>
          </w:p>
          <w:p w:rsidR="00257FB0" w:rsidRPr="009B0D7B" w:rsidRDefault="00F8677E" w:rsidP="009B0D7B">
            <w:pPr>
              <w:jc w:val="both"/>
            </w:pPr>
            <w:r w:rsidRPr="009B0D7B">
              <w:t xml:space="preserve">• </w:t>
            </w:r>
            <w:r w:rsidR="008F16BC">
              <w:t>С</w:t>
            </w:r>
            <w:r w:rsidR="008F16BC" w:rsidRPr="009B0D7B">
              <w:t>тарш</w:t>
            </w:r>
            <w:r w:rsidR="008F16BC">
              <w:t>ий</w:t>
            </w:r>
            <w:r w:rsidR="008F16BC" w:rsidRPr="009B0D7B">
              <w:t xml:space="preserve"> научн</w:t>
            </w:r>
            <w:r w:rsidR="008F16BC">
              <w:t>ый сотрудник (</w:t>
            </w:r>
            <w:r w:rsidR="008F16BC" w:rsidRPr="009B0D7B">
              <w:t>от 02.12.2014 г.</w:t>
            </w:r>
            <w:r w:rsidR="008F16BC">
              <w:t>, п</w:t>
            </w:r>
            <w:r w:rsidR="008F16BC" w:rsidRPr="009B0D7B">
              <w:t>риказ № 16-лс</w:t>
            </w:r>
            <w:r w:rsidR="008F16BC">
              <w:t>).</w:t>
            </w:r>
          </w:p>
          <w:p w:rsidR="009B0D7B" w:rsidRPr="009B0D7B" w:rsidRDefault="009B0D7B" w:rsidP="00FF617A">
            <w:pPr>
              <w:jc w:val="both"/>
            </w:pPr>
            <w:r w:rsidRPr="009B0D7B">
              <w:t xml:space="preserve">• </w:t>
            </w:r>
            <w:r w:rsidR="008F16BC">
              <w:t>В</w:t>
            </w:r>
            <w:r w:rsidRPr="009B0D7B">
              <w:t>едущ</w:t>
            </w:r>
            <w:r w:rsidR="008F16BC">
              <w:t>ий</w:t>
            </w:r>
            <w:r w:rsidRPr="009B0D7B">
              <w:t xml:space="preserve"> научн</w:t>
            </w:r>
            <w:r w:rsidR="008F16BC">
              <w:t>ый</w:t>
            </w:r>
            <w:r w:rsidRPr="009B0D7B">
              <w:t xml:space="preserve"> сотрудник </w:t>
            </w:r>
            <w:r w:rsidR="008F16BC">
              <w:t>(</w:t>
            </w:r>
            <w:r w:rsidR="00342134">
              <w:t>о</w:t>
            </w:r>
            <w:r w:rsidR="008F16BC" w:rsidRPr="009B0D7B">
              <w:t>т 03.01.2019 г.</w:t>
            </w:r>
            <w:r w:rsidR="008F16BC">
              <w:t xml:space="preserve">, приказ № 02-лс, </w:t>
            </w:r>
            <w:r w:rsidR="008F16BC" w:rsidRPr="009B0D7B">
              <w:t>ТОО «</w:t>
            </w:r>
            <w:r w:rsidR="008F16BC">
              <w:t xml:space="preserve">ИОСУ </w:t>
            </w:r>
            <w:r w:rsidR="008F16BC" w:rsidRPr="009B0D7B">
              <w:t>РК», лаборатори</w:t>
            </w:r>
            <w:r w:rsidR="008F16BC">
              <w:t>я</w:t>
            </w:r>
            <w:r w:rsidR="008F16BC" w:rsidRPr="009B0D7B">
              <w:t xml:space="preserve"> </w:t>
            </w:r>
            <w:proofErr w:type="spellStart"/>
            <w:r w:rsidR="008F16BC">
              <w:t>электрокатализа</w:t>
            </w:r>
            <w:proofErr w:type="spellEnd"/>
            <w:r w:rsidR="008F16BC">
              <w:t xml:space="preserve"> и </w:t>
            </w:r>
            <w:proofErr w:type="gramStart"/>
            <w:r w:rsidR="008F16BC">
              <w:t>квантово-химических</w:t>
            </w:r>
            <w:proofErr w:type="gramEnd"/>
            <w:r w:rsidR="008F16BC">
              <w:t xml:space="preserve"> </w:t>
            </w:r>
            <w:r w:rsidR="008F16BC" w:rsidRPr="009B0D7B">
              <w:t>исследовани</w:t>
            </w:r>
            <w:r w:rsidR="00FF617A">
              <w:t>й</w:t>
            </w:r>
            <w:r w:rsidR="008F16BC">
              <w:t>)</w:t>
            </w:r>
            <w:r w:rsidR="00FF617A">
              <w:t>.</w:t>
            </w:r>
          </w:p>
        </w:tc>
      </w:tr>
      <w:tr w:rsidR="00257FB0" w:rsidTr="006A0652">
        <w:tc>
          <w:tcPr>
            <w:tcW w:w="496" w:type="dxa"/>
          </w:tcPr>
          <w:p w:rsidR="00257FB0" w:rsidRDefault="00F8677E" w:rsidP="00257FB0">
            <w:pPr>
              <w:jc w:val="both"/>
            </w:pPr>
            <w:r>
              <w:t>6</w:t>
            </w:r>
          </w:p>
        </w:tc>
        <w:tc>
          <w:tcPr>
            <w:tcW w:w="4715" w:type="dxa"/>
          </w:tcPr>
          <w:p w:rsidR="00257FB0" w:rsidRDefault="00F8677E" w:rsidP="00F8677E">
            <w:pPr>
              <w:jc w:val="both"/>
            </w:pPr>
            <w:r>
              <w:t>Стаж научной, научно-педагогической деятельности</w:t>
            </w:r>
          </w:p>
        </w:tc>
        <w:tc>
          <w:tcPr>
            <w:tcW w:w="4360" w:type="dxa"/>
          </w:tcPr>
          <w:p w:rsidR="00257FB0" w:rsidRDefault="00967144" w:rsidP="00967144">
            <w:pPr>
              <w:jc w:val="both"/>
            </w:pPr>
            <w:r>
              <w:t xml:space="preserve">Всего </w:t>
            </w:r>
            <w:r w:rsidR="00F8677E" w:rsidRPr="009B0D7B">
              <w:t>2</w:t>
            </w:r>
            <w:r w:rsidR="009B0D7B" w:rsidRPr="009B0D7B">
              <w:t>1</w:t>
            </w:r>
            <w:r w:rsidR="00F8677E" w:rsidRPr="009B0D7B">
              <w:t xml:space="preserve"> год</w:t>
            </w:r>
            <w:r>
              <w:t xml:space="preserve"> научного стажа</w:t>
            </w:r>
            <w:r w:rsidR="00F8677E" w:rsidRPr="009B0D7B">
              <w:t xml:space="preserve">, из них </w:t>
            </w:r>
            <w:r w:rsidR="009B0D7B" w:rsidRPr="009B0D7B">
              <w:t>5</w:t>
            </w:r>
            <w:r w:rsidR="00F8677E" w:rsidRPr="009B0D7B">
              <w:t xml:space="preserve"> лет в должности </w:t>
            </w:r>
            <w:r w:rsidR="006034F4" w:rsidRPr="009B0D7B">
              <w:t>ведущ</w:t>
            </w:r>
            <w:r>
              <w:t>его</w:t>
            </w:r>
            <w:r w:rsidR="006034F4" w:rsidRPr="009B0D7B">
              <w:t xml:space="preserve"> научн</w:t>
            </w:r>
            <w:r>
              <w:t>ого</w:t>
            </w:r>
            <w:r w:rsidR="006034F4" w:rsidRPr="009B0D7B">
              <w:t xml:space="preserve"> </w:t>
            </w:r>
            <w:r w:rsidR="006034F4">
              <w:t>с</w:t>
            </w:r>
            <w:r w:rsidR="009B0D7B">
              <w:t>о</w:t>
            </w:r>
            <w:r w:rsidR="006034F4">
              <w:t>трудник</w:t>
            </w:r>
            <w:r>
              <w:t>а</w:t>
            </w:r>
          </w:p>
        </w:tc>
      </w:tr>
      <w:tr w:rsidR="00257FB0" w:rsidTr="006A0652">
        <w:tc>
          <w:tcPr>
            <w:tcW w:w="496" w:type="dxa"/>
          </w:tcPr>
          <w:p w:rsidR="00257FB0" w:rsidRDefault="009D5445" w:rsidP="00257FB0">
            <w:pPr>
              <w:jc w:val="both"/>
            </w:pPr>
            <w:r>
              <w:t>7</w:t>
            </w:r>
          </w:p>
        </w:tc>
        <w:tc>
          <w:tcPr>
            <w:tcW w:w="4715" w:type="dxa"/>
          </w:tcPr>
          <w:p w:rsidR="00257FB0" w:rsidRDefault="009D5445" w:rsidP="009D5445">
            <w:pPr>
              <w:jc w:val="both"/>
            </w:pPr>
            <w: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360" w:type="dxa"/>
          </w:tcPr>
          <w:p w:rsidR="006B1D7D" w:rsidRPr="00E6482E" w:rsidRDefault="009D5445" w:rsidP="006B1D7D">
            <w:pPr>
              <w:ind w:left="-12"/>
              <w:jc w:val="both"/>
            </w:pPr>
            <w:r w:rsidRPr="00E6482E">
              <w:t xml:space="preserve">Всего </w:t>
            </w:r>
            <w:r w:rsidR="00B22306" w:rsidRPr="00B22306">
              <w:t>14</w:t>
            </w:r>
            <w:r w:rsidR="00B2337B" w:rsidRPr="00B2337B">
              <w:t>6</w:t>
            </w:r>
            <w:r w:rsidR="00967144" w:rsidRPr="00B22306">
              <w:t xml:space="preserve"> </w:t>
            </w:r>
            <w:r w:rsidR="00967144">
              <w:t xml:space="preserve">научных </w:t>
            </w:r>
            <w:r w:rsidR="006A0652">
              <w:t>публикаций</w:t>
            </w:r>
            <w:r w:rsidRPr="00E6482E">
              <w:t>, из них:</w:t>
            </w:r>
          </w:p>
          <w:p w:rsidR="006B1D7D" w:rsidRDefault="009D5445" w:rsidP="006B1D7D">
            <w:pPr>
              <w:pStyle w:val="a5"/>
              <w:numPr>
                <w:ilvl w:val="0"/>
                <w:numId w:val="3"/>
              </w:numPr>
              <w:ind w:left="-12" w:firstLine="0"/>
              <w:jc w:val="both"/>
              <w:rPr>
                <w:szCs w:val="28"/>
              </w:rPr>
            </w:pPr>
            <w:r w:rsidRPr="00E6482E">
              <w:t xml:space="preserve">в изданиях, рекомендуемых </w:t>
            </w:r>
            <w:r w:rsidRPr="006A0652">
              <w:rPr>
                <w:szCs w:val="28"/>
              </w:rPr>
              <w:t xml:space="preserve">уполномоченным органом </w:t>
            </w:r>
            <w:r w:rsidR="00E6482E" w:rsidRPr="006A0652">
              <w:rPr>
                <w:szCs w:val="28"/>
              </w:rPr>
              <w:t xml:space="preserve">– </w:t>
            </w:r>
            <w:r w:rsidR="00F45797">
              <w:rPr>
                <w:szCs w:val="28"/>
              </w:rPr>
              <w:t>2</w:t>
            </w:r>
            <w:r w:rsidR="00510EEF">
              <w:rPr>
                <w:szCs w:val="28"/>
              </w:rPr>
              <w:t>7</w:t>
            </w:r>
            <w:bookmarkStart w:id="0" w:name="_GoBack"/>
            <w:bookmarkEnd w:id="0"/>
            <w:r w:rsidR="009D55AA" w:rsidRPr="006A0652">
              <w:rPr>
                <w:szCs w:val="28"/>
              </w:rPr>
              <w:t>;</w:t>
            </w:r>
          </w:p>
          <w:p w:rsidR="00342134" w:rsidRPr="00342134" w:rsidRDefault="00342134" w:rsidP="00342134">
            <w:pPr>
              <w:ind w:left="-12"/>
              <w:jc w:val="both"/>
              <w:rPr>
                <w:szCs w:val="28"/>
              </w:rPr>
            </w:pPr>
          </w:p>
          <w:p w:rsidR="00257FB0" w:rsidRPr="00342134" w:rsidRDefault="006A0652" w:rsidP="001C7EE1">
            <w:pPr>
              <w:pStyle w:val="a5"/>
              <w:numPr>
                <w:ilvl w:val="0"/>
                <w:numId w:val="3"/>
              </w:numPr>
              <w:ind w:left="-12" w:firstLine="0"/>
              <w:jc w:val="both"/>
              <w:rPr>
                <w:szCs w:val="28"/>
                <w:lang w:val="en-US"/>
              </w:rPr>
            </w:pPr>
            <w:r w:rsidRPr="006A0652">
              <w:rPr>
                <w:rFonts w:ascii="TimesNewRomanPSMT" w:hAnsi="TimesNewRomanPSMT"/>
                <w:color w:val="000000"/>
                <w:szCs w:val="28"/>
              </w:rPr>
              <w:lastRenderedPageBreak/>
              <w:t>в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</w:rPr>
              <w:t>научных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</w:rPr>
              <w:t>журналах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, </w:t>
            </w:r>
            <w:r w:rsidRPr="006A0652">
              <w:rPr>
                <w:rFonts w:ascii="TimesNewRomanPSMT" w:hAnsi="TimesNewRomanPSMT"/>
                <w:color w:val="000000"/>
                <w:szCs w:val="28"/>
              </w:rPr>
              <w:t>входящих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</w:rPr>
              <w:t>в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</w:rPr>
              <w:t>базы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</w:rPr>
              <w:t>компании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A0652">
              <w:rPr>
                <w:rFonts w:ascii="TimesNewRomanPSMT" w:hAnsi="TimesNewRomanPSMT"/>
                <w:color w:val="000000"/>
                <w:szCs w:val="28"/>
                <w:lang w:val="en-US"/>
              </w:rPr>
              <w:t>Clarivate</w:t>
            </w:r>
            <w:proofErr w:type="spellEnd"/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  <w:lang w:val="en-US"/>
              </w:rPr>
              <w:t>Analytics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, </w:t>
            </w:r>
            <w:r w:rsidRPr="006A0652">
              <w:rPr>
                <w:rFonts w:ascii="TimesNewRomanPSMT" w:hAnsi="TimesNewRomanPSMT"/>
                <w:color w:val="000000"/>
                <w:szCs w:val="28"/>
                <w:lang w:val="en-US"/>
              </w:rPr>
              <w:t>Web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  <w:lang w:val="en-US"/>
              </w:rPr>
              <w:t>of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6A0652">
              <w:rPr>
                <w:rFonts w:ascii="TimesNewRomanPSMT" w:hAnsi="TimesNewRomanPSMT"/>
                <w:color w:val="000000"/>
                <w:szCs w:val="28"/>
                <w:lang w:val="en-US"/>
              </w:rPr>
              <w:t>Science</w:t>
            </w:r>
            <w:r w:rsidRPr="00342134">
              <w:rPr>
                <w:rFonts w:ascii="TimesNewRomanPSMT" w:hAnsi="TimesNewRomanPSMT"/>
                <w:color w:val="000000"/>
                <w:szCs w:val="28"/>
                <w:lang w:val="en-US"/>
              </w:rPr>
              <w:t xml:space="preserve"> </w:t>
            </w:r>
            <w:r w:rsidRPr="00B22306">
              <w:rPr>
                <w:rFonts w:ascii="TimesNewRomanPSMT" w:hAnsi="TimesNewRomanPSMT"/>
                <w:szCs w:val="28"/>
                <w:lang w:val="en-US"/>
              </w:rPr>
              <w:t>Core</w:t>
            </w:r>
            <w:r w:rsidRPr="00342134">
              <w:rPr>
                <w:rFonts w:ascii="TimesNewRomanPSMT" w:hAnsi="TimesNewRomanPSMT"/>
                <w:szCs w:val="28"/>
                <w:lang w:val="en-US"/>
              </w:rPr>
              <w:t xml:space="preserve"> </w:t>
            </w:r>
            <w:r w:rsidRPr="00B22306">
              <w:rPr>
                <w:rFonts w:ascii="TimesNewRomanPSMT" w:hAnsi="TimesNewRomanPSMT"/>
                <w:szCs w:val="28"/>
                <w:lang w:val="en-US"/>
              </w:rPr>
              <w:t>Collection</w:t>
            </w:r>
            <w:r w:rsidRPr="00342134">
              <w:rPr>
                <w:rFonts w:ascii="TimesNewRomanPSMT" w:hAnsi="TimesNewRomanPSMT"/>
                <w:szCs w:val="28"/>
                <w:lang w:val="en-US"/>
              </w:rPr>
              <w:t xml:space="preserve">, </w:t>
            </w:r>
            <w:r w:rsidRPr="00B22306">
              <w:rPr>
                <w:rFonts w:ascii="TimesNewRomanPSMT" w:hAnsi="TimesNewRomanPSMT"/>
                <w:szCs w:val="28"/>
                <w:lang w:val="en-US"/>
              </w:rPr>
              <w:t>Scopus</w:t>
            </w:r>
            <w:r w:rsidRPr="00342134">
              <w:rPr>
                <w:rFonts w:ascii="TimesNewRomanPSMT" w:hAnsi="TimesNewRomanPSMT"/>
                <w:szCs w:val="28"/>
                <w:lang w:val="en-US"/>
              </w:rPr>
              <w:t xml:space="preserve"> </w:t>
            </w:r>
            <w:r w:rsidRPr="00B22306">
              <w:rPr>
                <w:rFonts w:ascii="TimesNewRomanPSMT" w:hAnsi="TimesNewRomanPSMT"/>
                <w:szCs w:val="28"/>
              </w:rPr>
              <w:t>или</w:t>
            </w:r>
            <w:r w:rsidR="00B22306" w:rsidRPr="00342134">
              <w:rPr>
                <w:rFonts w:ascii="TimesNewRomanPSMT" w:hAnsi="TimesNewRomanPSMT"/>
                <w:szCs w:val="28"/>
                <w:lang w:val="en-US"/>
              </w:rPr>
              <w:t xml:space="preserve"> </w:t>
            </w:r>
            <w:r w:rsidR="00B22306" w:rsidRPr="00B22306">
              <w:rPr>
                <w:rFonts w:ascii="TimesNewRomanPSMT" w:hAnsi="TimesNewRomanPSMT"/>
                <w:szCs w:val="28"/>
                <w:lang w:val="en-US"/>
              </w:rPr>
              <w:t>JSTOR</w:t>
            </w:r>
            <w:r w:rsidR="00B22306" w:rsidRPr="00342134">
              <w:rPr>
                <w:rFonts w:ascii="TimesNewRomanPSMT" w:hAnsi="TimesNewRomanPSMT"/>
                <w:szCs w:val="28"/>
                <w:lang w:val="en-US"/>
              </w:rPr>
              <w:t xml:space="preserve"> </w:t>
            </w:r>
            <w:r w:rsidR="00342134" w:rsidRPr="00342134">
              <w:rPr>
                <w:rFonts w:ascii="TimesNewRomanPSMT" w:hAnsi="TimesNewRomanPSMT"/>
                <w:szCs w:val="28"/>
                <w:lang w:val="en-US"/>
              </w:rPr>
              <w:t xml:space="preserve">– </w:t>
            </w:r>
            <w:r w:rsidR="00510EEF" w:rsidRPr="00510EEF">
              <w:rPr>
                <w:szCs w:val="28"/>
                <w:lang w:val="en-US"/>
              </w:rPr>
              <w:t>7</w:t>
            </w:r>
            <w:r w:rsidR="00E6482E" w:rsidRPr="00342134">
              <w:rPr>
                <w:szCs w:val="28"/>
                <w:lang w:val="en-US"/>
              </w:rPr>
              <w:t>;</w:t>
            </w:r>
          </w:p>
          <w:p w:rsidR="00993461" w:rsidRPr="006A0652" w:rsidRDefault="00993461" w:rsidP="00993461">
            <w:pPr>
              <w:pStyle w:val="a5"/>
              <w:numPr>
                <w:ilvl w:val="0"/>
                <w:numId w:val="3"/>
              </w:numPr>
              <w:ind w:left="-12" w:firstLine="0"/>
              <w:jc w:val="both"/>
              <w:rPr>
                <w:szCs w:val="28"/>
              </w:rPr>
            </w:pPr>
            <w:r w:rsidRPr="00B22306">
              <w:rPr>
                <w:szCs w:val="28"/>
              </w:rPr>
              <w:t xml:space="preserve">в </w:t>
            </w:r>
            <w:r w:rsidRPr="006A0652">
              <w:rPr>
                <w:szCs w:val="28"/>
              </w:rPr>
              <w:t xml:space="preserve">сборниках </w:t>
            </w:r>
            <w:proofErr w:type="spellStart"/>
            <w:proofErr w:type="gramStart"/>
            <w:r w:rsidRPr="006A0652">
              <w:rPr>
                <w:szCs w:val="28"/>
              </w:rPr>
              <w:t>международ</w:t>
            </w:r>
            <w:r w:rsidR="006A0652">
              <w:rPr>
                <w:szCs w:val="28"/>
              </w:rPr>
              <w:t>-</w:t>
            </w:r>
            <w:r w:rsidRPr="006A0652">
              <w:rPr>
                <w:szCs w:val="28"/>
              </w:rPr>
              <w:t>ных</w:t>
            </w:r>
            <w:proofErr w:type="spellEnd"/>
            <w:proofErr w:type="gramEnd"/>
            <w:r w:rsidRPr="006A0652">
              <w:rPr>
                <w:szCs w:val="28"/>
              </w:rPr>
              <w:t xml:space="preserve"> научно-практических </w:t>
            </w:r>
            <w:proofErr w:type="spellStart"/>
            <w:r w:rsidRPr="006A0652">
              <w:rPr>
                <w:szCs w:val="28"/>
              </w:rPr>
              <w:t>конфе</w:t>
            </w:r>
            <w:r w:rsidR="006A0652">
              <w:rPr>
                <w:szCs w:val="28"/>
              </w:rPr>
              <w:t>-</w:t>
            </w:r>
            <w:r w:rsidRPr="006A0652">
              <w:rPr>
                <w:szCs w:val="28"/>
              </w:rPr>
              <w:t>ренций</w:t>
            </w:r>
            <w:proofErr w:type="spellEnd"/>
            <w:r w:rsidRPr="006A0652">
              <w:rPr>
                <w:szCs w:val="28"/>
              </w:rPr>
              <w:t xml:space="preserve"> – </w:t>
            </w:r>
            <w:r w:rsidR="00B22306" w:rsidRPr="00B22306">
              <w:rPr>
                <w:szCs w:val="28"/>
              </w:rPr>
              <w:t>10</w:t>
            </w:r>
            <w:r w:rsidR="00B2337B" w:rsidRPr="00B2337B">
              <w:rPr>
                <w:szCs w:val="28"/>
              </w:rPr>
              <w:t>5</w:t>
            </w:r>
            <w:r w:rsidRPr="006A0652">
              <w:rPr>
                <w:szCs w:val="28"/>
              </w:rPr>
              <w:t>;</w:t>
            </w:r>
          </w:p>
          <w:p w:rsidR="00E6482E" w:rsidRPr="00E6482E" w:rsidRDefault="00E6482E" w:rsidP="00993461">
            <w:pPr>
              <w:pStyle w:val="a5"/>
              <w:numPr>
                <w:ilvl w:val="0"/>
                <w:numId w:val="3"/>
              </w:numPr>
              <w:ind w:left="-12" w:firstLine="0"/>
              <w:jc w:val="both"/>
            </w:pPr>
            <w:r w:rsidRPr="00E6482E">
              <w:t>моног</w:t>
            </w:r>
            <w:r>
              <w:t>р</w:t>
            </w:r>
            <w:r w:rsidRPr="00E6482E">
              <w:t>афии – 2;</w:t>
            </w:r>
          </w:p>
          <w:p w:rsidR="00E6482E" w:rsidRDefault="00E6482E" w:rsidP="00993461">
            <w:pPr>
              <w:pStyle w:val="a5"/>
              <w:numPr>
                <w:ilvl w:val="0"/>
                <w:numId w:val="3"/>
              </w:numPr>
              <w:ind w:left="-12" w:firstLine="0"/>
              <w:jc w:val="both"/>
            </w:pPr>
            <w:r w:rsidRPr="00E6482E">
              <w:t xml:space="preserve">патенты – </w:t>
            </w:r>
            <w:r w:rsidR="00993461">
              <w:t>5</w:t>
            </w:r>
            <w:r w:rsidRPr="00E6482E">
              <w:t>.</w:t>
            </w:r>
          </w:p>
        </w:tc>
      </w:tr>
      <w:tr w:rsidR="00257FB0" w:rsidTr="006A0652">
        <w:tc>
          <w:tcPr>
            <w:tcW w:w="496" w:type="dxa"/>
          </w:tcPr>
          <w:p w:rsidR="00257FB0" w:rsidRDefault="009D5445" w:rsidP="00257FB0">
            <w:pPr>
              <w:jc w:val="both"/>
            </w:pPr>
            <w:r>
              <w:lastRenderedPageBreak/>
              <w:t>8</w:t>
            </w:r>
          </w:p>
        </w:tc>
        <w:tc>
          <w:tcPr>
            <w:tcW w:w="4715" w:type="dxa"/>
          </w:tcPr>
          <w:p w:rsidR="00257FB0" w:rsidRDefault="009D5445" w:rsidP="00257FB0">
            <w:pPr>
              <w:jc w:val="both"/>
            </w:pPr>
            <w:r>
              <w:t xml:space="preserve">Количество, изданных за </w:t>
            </w:r>
            <w:proofErr w:type="gramStart"/>
            <w:r>
              <w:t>последние</w:t>
            </w:r>
            <w:proofErr w:type="gramEnd"/>
            <w:r>
              <w:t xml:space="preserve"> 5 лет монографий, учебников, единолично написанных учебных (</w:t>
            </w:r>
            <w:proofErr w:type="spellStart"/>
            <w:r>
              <w:t>учебнометодическое</w:t>
            </w:r>
            <w:proofErr w:type="spellEnd"/>
            <w:r>
              <w:t>) пособий</w:t>
            </w:r>
          </w:p>
        </w:tc>
        <w:tc>
          <w:tcPr>
            <w:tcW w:w="4360" w:type="dxa"/>
          </w:tcPr>
          <w:p w:rsidR="0063475B" w:rsidRPr="00F45797" w:rsidRDefault="009D5445" w:rsidP="00257FB0">
            <w:pPr>
              <w:jc w:val="both"/>
              <w:rPr>
                <w:lang w:val="en-US"/>
              </w:rPr>
            </w:pPr>
            <w:r>
              <w:t>Монографи</w:t>
            </w:r>
            <w:r w:rsidR="00C91820">
              <w:t>и</w:t>
            </w:r>
            <w:r w:rsidR="00F45797">
              <w:t>:</w:t>
            </w:r>
          </w:p>
          <w:p w:rsidR="0063475B" w:rsidRPr="0063475B" w:rsidRDefault="0063475B" w:rsidP="00C323DB">
            <w:pPr>
              <w:tabs>
                <w:tab w:val="left" w:pos="1276"/>
              </w:tabs>
              <w:ind w:firstLine="41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«</w:t>
            </w:r>
            <w:r w:rsidRPr="0063475B">
              <w:rPr>
                <w:rFonts w:cs="Times New Roman"/>
                <w:szCs w:val="28"/>
              </w:rPr>
              <w:t xml:space="preserve">Электрокаталитическое гидрирование </w:t>
            </w:r>
            <w:proofErr w:type="gramStart"/>
            <w:r w:rsidRPr="0063475B">
              <w:rPr>
                <w:rFonts w:cs="Times New Roman"/>
                <w:szCs w:val="28"/>
              </w:rPr>
              <w:t>азотистых</w:t>
            </w:r>
            <w:proofErr w:type="gramEnd"/>
            <w:r w:rsidRPr="00634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3475B">
              <w:rPr>
                <w:rFonts w:cs="Times New Roman"/>
                <w:szCs w:val="28"/>
              </w:rPr>
              <w:t>гетероциклов</w:t>
            </w:r>
            <w:proofErr w:type="spellEnd"/>
            <w:r>
              <w:rPr>
                <w:rFonts w:cs="Times New Roman"/>
                <w:szCs w:val="28"/>
              </w:rPr>
              <w:t>»,</w:t>
            </w:r>
            <w:r w:rsidRPr="0063475B">
              <w:rPr>
                <w:rFonts w:cs="Times New Roman"/>
                <w:szCs w:val="28"/>
              </w:rPr>
              <w:t xml:space="preserve"> Караганда: </w:t>
            </w:r>
            <w:r w:rsidR="00C323DB">
              <w:rPr>
                <w:rFonts w:cs="Times New Roman"/>
                <w:szCs w:val="28"/>
              </w:rPr>
              <w:t>«</w:t>
            </w:r>
            <w:proofErr w:type="spellStart"/>
            <w:r w:rsidRPr="0063475B">
              <w:rPr>
                <w:rFonts w:cs="Times New Roman"/>
                <w:szCs w:val="28"/>
              </w:rPr>
              <w:t>Гласир</w:t>
            </w:r>
            <w:proofErr w:type="spellEnd"/>
            <w:r w:rsidR="00C323DB">
              <w:rPr>
                <w:rFonts w:cs="Times New Roman"/>
                <w:szCs w:val="28"/>
              </w:rPr>
              <w:t>»</w:t>
            </w:r>
            <w:r w:rsidRPr="0063475B">
              <w:rPr>
                <w:rFonts w:cs="Times New Roman"/>
                <w:szCs w:val="28"/>
              </w:rPr>
              <w:t>, 2019. – 204 с.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t>ISBN 978-601-7921-56-9 (</w:t>
            </w:r>
            <w:r w:rsidRPr="0063475B">
              <w:rPr>
                <w:rFonts w:cs="Times New Roman"/>
                <w:szCs w:val="28"/>
              </w:rPr>
              <w:t>Иванова Н.М.</w:t>
            </w:r>
            <w:r>
              <w:rPr>
                <w:rFonts w:cs="Times New Roman"/>
                <w:szCs w:val="28"/>
              </w:rPr>
              <w:t>,</w:t>
            </w:r>
            <w:r w:rsidRPr="0063475B">
              <w:rPr>
                <w:rFonts w:cs="Times New Roman"/>
                <w:szCs w:val="28"/>
              </w:rPr>
              <w:t xml:space="preserve"> Кулакова Е.В.</w:t>
            </w:r>
            <w:r>
              <w:t xml:space="preserve">), 11,8 </w:t>
            </w:r>
            <w:proofErr w:type="spellStart"/>
            <w:r>
              <w:t>п.л</w:t>
            </w:r>
            <w:proofErr w:type="spellEnd"/>
            <w:r>
              <w:t>.</w:t>
            </w:r>
            <w:r w:rsidR="00C323DB">
              <w:t xml:space="preserve"> </w:t>
            </w:r>
            <w:r>
              <w:t xml:space="preserve">Утверждена к печати Ученым советом ТОО </w:t>
            </w:r>
            <w:r w:rsidR="00993461">
              <w:t>«</w:t>
            </w:r>
            <w:r w:rsidR="00342134">
              <w:t xml:space="preserve">ИОСУ </w:t>
            </w:r>
            <w:r>
              <w:t>РК», протокол № 1 от 22.01.2019 г.</w:t>
            </w:r>
          </w:p>
          <w:p w:rsidR="0063475B" w:rsidRPr="00C323DB" w:rsidRDefault="0063475B" w:rsidP="00342134">
            <w:pPr>
              <w:tabs>
                <w:tab w:val="left" w:pos="1276"/>
              </w:tabs>
              <w:ind w:firstLine="41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«</w:t>
            </w:r>
            <w:r w:rsidRPr="0063475B">
              <w:t>Полианилин-</w:t>
            </w:r>
            <w:proofErr w:type="spellStart"/>
            <w:r w:rsidRPr="0063475B">
              <w:t>металли</w:t>
            </w:r>
            <w:proofErr w:type="spellEnd"/>
            <w:r w:rsidR="00C323DB">
              <w:t>-</w:t>
            </w:r>
            <w:proofErr w:type="spellStart"/>
            <w:r w:rsidRPr="0063475B">
              <w:t>ческие</w:t>
            </w:r>
            <w:proofErr w:type="spellEnd"/>
            <w:r w:rsidRPr="0063475B">
              <w:t xml:space="preserve"> композиты. Синтез, строение и электрокаталитическая активность</w:t>
            </w:r>
            <w:r>
              <w:rPr>
                <w:rFonts w:cs="Times New Roman"/>
                <w:szCs w:val="28"/>
              </w:rPr>
              <w:t>»,</w:t>
            </w:r>
            <w:r w:rsidRPr="0063475B">
              <w:rPr>
                <w:rFonts w:cs="Times New Roman"/>
                <w:szCs w:val="28"/>
              </w:rPr>
              <w:t xml:space="preserve"> Караганда: </w:t>
            </w:r>
            <w:r w:rsidR="00C323DB">
              <w:rPr>
                <w:rFonts w:cs="Times New Roman"/>
                <w:szCs w:val="28"/>
              </w:rPr>
              <w:t>«</w:t>
            </w:r>
            <w:proofErr w:type="spellStart"/>
            <w:r w:rsidRPr="0063475B">
              <w:rPr>
                <w:rFonts w:cs="Times New Roman"/>
                <w:szCs w:val="28"/>
              </w:rPr>
              <w:t>Гласир</w:t>
            </w:r>
            <w:proofErr w:type="spellEnd"/>
            <w:r w:rsidR="00C323DB">
              <w:rPr>
                <w:rFonts w:cs="Times New Roman"/>
                <w:szCs w:val="28"/>
              </w:rPr>
              <w:t>»</w:t>
            </w:r>
            <w:r w:rsidRPr="0063475B">
              <w:rPr>
                <w:rFonts w:cs="Times New Roman"/>
                <w:szCs w:val="28"/>
              </w:rPr>
              <w:t>, 20</w:t>
            </w:r>
            <w:r w:rsidR="00C323DB">
              <w:rPr>
                <w:rFonts w:cs="Times New Roman"/>
                <w:szCs w:val="28"/>
              </w:rPr>
              <w:t>22</w:t>
            </w:r>
            <w:r w:rsidRPr="0063475B">
              <w:rPr>
                <w:rFonts w:cs="Times New Roman"/>
                <w:szCs w:val="28"/>
              </w:rPr>
              <w:t xml:space="preserve">. – </w:t>
            </w:r>
            <w:r w:rsidR="00C323DB">
              <w:rPr>
                <w:rFonts w:cs="Times New Roman"/>
                <w:szCs w:val="28"/>
              </w:rPr>
              <w:t>328</w:t>
            </w:r>
            <w:r w:rsidRPr="0063475B">
              <w:rPr>
                <w:rFonts w:cs="Times New Roman"/>
                <w:szCs w:val="28"/>
              </w:rPr>
              <w:t xml:space="preserve"> с.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t>ISBN 978-601-</w:t>
            </w:r>
            <w:r w:rsidR="00C323DB">
              <w:t>7655</w:t>
            </w:r>
            <w:r>
              <w:t>-</w:t>
            </w:r>
            <w:r w:rsidR="00C323DB">
              <w:t>43</w:t>
            </w:r>
            <w:r>
              <w:t>-</w:t>
            </w:r>
            <w:r w:rsidR="00C323DB">
              <w:t>3</w:t>
            </w:r>
            <w:r>
              <w:t xml:space="preserve"> (</w:t>
            </w:r>
            <w:r w:rsidR="00C323DB">
              <w:t xml:space="preserve">Иванова Н.М., </w:t>
            </w:r>
            <w:proofErr w:type="spellStart"/>
            <w:r w:rsidR="00C323DB">
              <w:t>Висурханова</w:t>
            </w:r>
            <w:proofErr w:type="spellEnd"/>
            <w:r w:rsidR="00C323DB">
              <w:t xml:space="preserve"> Я.А.</w:t>
            </w:r>
            <w:r>
              <w:t xml:space="preserve">), </w:t>
            </w:r>
            <w:r w:rsidR="00C323DB">
              <w:t>19</w:t>
            </w:r>
            <w:r>
              <w:t xml:space="preserve"> </w:t>
            </w:r>
            <w:proofErr w:type="spellStart"/>
            <w:r>
              <w:t>п.л</w:t>
            </w:r>
            <w:proofErr w:type="spellEnd"/>
            <w:r>
              <w:t>.</w:t>
            </w:r>
            <w:r w:rsidR="00C323DB">
              <w:t xml:space="preserve"> </w:t>
            </w:r>
            <w:r>
              <w:t>Утвержде</w:t>
            </w:r>
            <w:r w:rsidR="00993461">
              <w:t>на к печати Ученым советом ТОО «</w:t>
            </w:r>
            <w:r w:rsidR="00342134">
              <w:t>ИОСУ</w:t>
            </w:r>
            <w:r>
              <w:t xml:space="preserve"> РК», протокол № </w:t>
            </w:r>
            <w:r w:rsidR="00C323DB">
              <w:t>3</w:t>
            </w:r>
            <w:r>
              <w:t xml:space="preserve"> от 2</w:t>
            </w:r>
            <w:r w:rsidR="00C323DB">
              <w:t>5</w:t>
            </w:r>
            <w:r>
              <w:t>.</w:t>
            </w:r>
            <w:r w:rsidR="00C323DB">
              <w:t>1</w:t>
            </w:r>
            <w:r>
              <w:t>1.20</w:t>
            </w:r>
            <w:r w:rsidR="00C323DB">
              <w:t>21</w:t>
            </w:r>
            <w:r>
              <w:t xml:space="preserve"> г.</w:t>
            </w:r>
            <w:r w:rsidRPr="0063475B">
              <w:t xml:space="preserve"> </w:t>
            </w:r>
          </w:p>
        </w:tc>
      </w:tr>
      <w:tr w:rsidR="00F8677E" w:rsidTr="006A0652">
        <w:tc>
          <w:tcPr>
            <w:tcW w:w="496" w:type="dxa"/>
          </w:tcPr>
          <w:p w:rsidR="00F8677E" w:rsidRDefault="009D5445" w:rsidP="00257FB0">
            <w:pPr>
              <w:jc w:val="both"/>
            </w:pPr>
            <w:r>
              <w:t>9</w:t>
            </w:r>
          </w:p>
        </w:tc>
        <w:tc>
          <w:tcPr>
            <w:tcW w:w="4715" w:type="dxa"/>
          </w:tcPr>
          <w:p w:rsidR="006A0652" w:rsidRDefault="009D5445" w:rsidP="00B22306">
            <w:pPr>
              <w:jc w:val="both"/>
            </w:pPr>
            <w: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</w:t>
            </w:r>
            <w:r w:rsidR="00B22306">
              <w:t>.</w:t>
            </w:r>
          </w:p>
        </w:tc>
        <w:tc>
          <w:tcPr>
            <w:tcW w:w="4360" w:type="dxa"/>
          </w:tcPr>
          <w:p w:rsidR="00F8677E" w:rsidRDefault="00C323DB" w:rsidP="00257FB0">
            <w:pPr>
              <w:jc w:val="both"/>
            </w:pPr>
            <w:r>
              <w:t>-</w:t>
            </w:r>
          </w:p>
        </w:tc>
      </w:tr>
      <w:tr w:rsidR="00F8677E" w:rsidTr="006A0652">
        <w:tc>
          <w:tcPr>
            <w:tcW w:w="496" w:type="dxa"/>
          </w:tcPr>
          <w:p w:rsidR="00F8677E" w:rsidRDefault="009D5445" w:rsidP="00257FB0">
            <w:pPr>
              <w:jc w:val="both"/>
            </w:pPr>
            <w:r>
              <w:t>10</w:t>
            </w:r>
          </w:p>
        </w:tc>
        <w:tc>
          <w:tcPr>
            <w:tcW w:w="4715" w:type="dxa"/>
          </w:tcPr>
          <w:p w:rsidR="00F8677E" w:rsidRDefault="009D5445" w:rsidP="00257FB0">
            <w:pPr>
              <w:jc w:val="both"/>
            </w:pPr>
            <w:proofErr w:type="gramStart"/>
            <w:r>
              <w:t xml:space="preserve">Подготовленные под его руководством лауреаты, призеры республиканских, международных, зарубежных конкурсов, выставок, </w:t>
            </w:r>
            <w:r>
              <w:lastRenderedPageBreak/>
              <w:t>фестивалей, премий, олимпиад.</w:t>
            </w:r>
            <w:proofErr w:type="gramEnd"/>
          </w:p>
        </w:tc>
        <w:tc>
          <w:tcPr>
            <w:tcW w:w="4360" w:type="dxa"/>
          </w:tcPr>
          <w:p w:rsidR="00F8677E" w:rsidRDefault="006034F4" w:rsidP="00257FB0">
            <w:pPr>
              <w:jc w:val="both"/>
            </w:pPr>
            <w:r>
              <w:lastRenderedPageBreak/>
              <w:t>-</w:t>
            </w:r>
          </w:p>
        </w:tc>
      </w:tr>
      <w:tr w:rsidR="009D5445" w:rsidTr="006A0652">
        <w:tc>
          <w:tcPr>
            <w:tcW w:w="496" w:type="dxa"/>
          </w:tcPr>
          <w:p w:rsidR="009D5445" w:rsidRDefault="009D5445" w:rsidP="00257FB0">
            <w:pPr>
              <w:jc w:val="both"/>
            </w:pPr>
            <w:r>
              <w:lastRenderedPageBreak/>
              <w:t>11</w:t>
            </w:r>
          </w:p>
        </w:tc>
        <w:tc>
          <w:tcPr>
            <w:tcW w:w="4715" w:type="dxa"/>
          </w:tcPr>
          <w:p w:rsidR="009D5445" w:rsidRDefault="009D5445" w:rsidP="00257FB0">
            <w:pPr>
              <w:jc w:val="both"/>
            </w:pPr>
            <w: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  <w:r w:rsidR="00B22306">
              <w:t>.</w:t>
            </w:r>
          </w:p>
        </w:tc>
        <w:tc>
          <w:tcPr>
            <w:tcW w:w="4360" w:type="dxa"/>
          </w:tcPr>
          <w:p w:rsidR="009D5445" w:rsidRDefault="006034F4" w:rsidP="00257FB0">
            <w:pPr>
              <w:jc w:val="both"/>
            </w:pPr>
            <w:r>
              <w:t>-</w:t>
            </w:r>
          </w:p>
        </w:tc>
      </w:tr>
      <w:tr w:rsidR="009D5445" w:rsidTr="006A0652">
        <w:tc>
          <w:tcPr>
            <w:tcW w:w="496" w:type="dxa"/>
          </w:tcPr>
          <w:p w:rsidR="009D5445" w:rsidRDefault="009D5445" w:rsidP="00257FB0">
            <w:pPr>
              <w:jc w:val="both"/>
            </w:pPr>
            <w:r>
              <w:t>12</w:t>
            </w:r>
          </w:p>
        </w:tc>
        <w:tc>
          <w:tcPr>
            <w:tcW w:w="4715" w:type="dxa"/>
          </w:tcPr>
          <w:p w:rsidR="009D5445" w:rsidRDefault="009D5445" w:rsidP="00257FB0">
            <w:pPr>
              <w:jc w:val="both"/>
            </w:pPr>
            <w:r>
              <w:t>Дополнительная информация</w:t>
            </w:r>
          </w:p>
        </w:tc>
        <w:tc>
          <w:tcPr>
            <w:tcW w:w="4360" w:type="dxa"/>
          </w:tcPr>
          <w:p w:rsidR="009D5445" w:rsidRPr="00D660BF" w:rsidRDefault="009D5445" w:rsidP="000C27C2">
            <w:pPr>
              <w:jc w:val="both"/>
              <w:rPr>
                <w:lang w:val="en-US"/>
              </w:rPr>
            </w:pPr>
            <w:r w:rsidRPr="006A0652">
              <w:t xml:space="preserve">Индекс </w:t>
            </w:r>
            <w:proofErr w:type="spellStart"/>
            <w:r w:rsidRPr="006A0652">
              <w:t>Хирша</w:t>
            </w:r>
            <w:proofErr w:type="spellEnd"/>
            <w:r w:rsidRPr="006A0652">
              <w:t xml:space="preserve"> </w:t>
            </w:r>
            <w:r w:rsidR="00342134" w:rsidRPr="0063475B">
              <w:rPr>
                <w:rFonts w:cs="Times New Roman"/>
                <w:szCs w:val="28"/>
              </w:rPr>
              <w:t>–</w:t>
            </w:r>
            <w:r w:rsidRPr="006A0652">
              <w:t xml:space="preserve"> </w:t>
            </w:r>
            <w:r w:rsidR="000C27C2">
              <w:t>4</w:t>
            </w:r>
            <w:r w:rsidR="00D660BF" w:rsidRPr="006A0652">
              <w:t xml:space="preserve"> (</w:t>
            </w:r>
            <w:proofErr w:type="spellStart"/>
            <w:r w:rsidR="00D660BF" w:rsidRPr="006A0652">
              <w:t>Scopus</w:t>
            </w:r>
            <w:proofErr w:type="spellEnd"/>
            <w:r w:rsidR="00D660BF" w:rsidRPr="006A0652">
              <w:t>)</w:t>
            </w:r>
          </w:p>
        </w:tc>
      </w:tr>
    </w:tbl>
    <w:p w:rsidR="008E0D3F" w:rsidRDefault="008E0D3F" w:rsidP="00257FB0">
      <w:pPr>
        <w:spacing w:after="0" w:line="240" w:lineRule="auto"/>
        <w:jc w:val="both"/>
      </w:pPr>
    </w:p>
    <w:p w:rsidR="008E0D3F" w:rsidRDefault="008E0D3F" w:rsidP="00257FB0">
      <w:pPr>
        <w:spacing w:after="0" w:line="240" w:lineRule="auto"/>
        <w:jc w:val="both"/>
      </w:pP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FF617A">
        <w:rPr>
          <w:rFonts w:cs="Times New Roman"/>
          <w:szCs w:val="28"/>
        </w:rPr>
        <w:t>Лауа</w:t>
      </w:r>
      <w:r>
        <w:rPr>
          <w:rFonts w:cs="Times New Roman"/>
          <w:szCs w:val="28"/>
        </w:rPr>
        <w:t>зымы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жетекші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ғылыми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қызметкер</w:t>
      </w:r>
      <w:proofErr w:type="spellEnd"/>
      <w:r w:rsidR="00DD0DF9">
        <w:rPr>
          <w:rFonts w:cs="Times New Roman"/>
          <w:szCs w:val="28"/>
        </w:rPr>
        <w:t xml:space="preserve">, </w:t>
      </w:r>
      <w:proofErr w:type="spellStart"/>
      <w:r w:rsidR="00DD0DF9">
        <w:t>х</w:t>
      </w:r>
      <w:proofErr w:type="gramStart"/>
      <w:r w:rsidR="00DD0DF9">
        <w:t>.ғ.</w:t>
      </w:r>
      <w:proofErr w:type="gramEnd"/>
      <w:r w:rsidR="00DD0DF9">
        <w:t>к</w:t>
      </w:r>
      <w:proofErr w:type="spellEnd"/>
      <w:r w:rsidR="00DD0DF9">
        <w:t>.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r w:rsidRPr="00FF617A">
        <w:rPr>
          <w:rFonts w:cs="Times New Roman"/>
          <w:szCs w:val="28"/>
        </w:rPr>
        <w:t xml:space="preserve">Должность: ведущий научный сотрудник, к.х.н.                     </w:t>
      </w:r>
      <w:r w:rsidR="006A0652">
        <w:rPr>
          <w:rFonts w:cs="Times New Roman"/>
          <w:szCs w:val="28"/>
        </w:rPr>
        <w:t xml:space="preserve">  </w:t>
      </w:r>
      <w:r w:rsidRPr="00FF617A">
        <w:rPr>
          <w:rFonts w:cs="Times New Roman"/>
          <w:szCs w:val="28"/>
        </w:rPr>
        <w:t xml:space="preserve">    Е.А. Соболева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i/>
          <w:szCs w:val="28"/>
        </w:rPr>
      </w:pPr>
      <w:proofErr w:type="spellStart"/>
      <w:r w:rsidRPr="00FF617A">
        <w:rPr>
          <w:rFonts w:cs="Times New Roman"/>
          <w:i/>
          <w:szCs w:val="28"/>
        </w:rPr>
        <w:t>Т</w:t>
      </w:r>
      <w:proofErr w:type="gramStart"/>
      <w:r w:rsidRPr="00FF617A">
        <w:rPr>
          <w:rFonts w:cs="Times New Roman"/>
          <w:i/>
          <w:szCs w:val="28"/>
        </w:rPr>
        <w:t>i</w:t>
      </w:r>
      <w:proofErr w:type="gramEnd"/>
      <w:r w:rsidRPr="00FF617A">
        <w:rPr>
          <w:rFonts w:cs="Times New Roman"/>
          <w:i/>
          <w:szCs w:val="28"/>
        </w:rPr>
        <w:t>зiм</w:t>
      </w:r>
      <w:proofErr w:type="spellEnd"/>
      <w:r w:rsidRPr="00FF617A">
        <w:rPr>
          <w:rFonts w:cs="Times New Roman"/>
          <w:i/>
          <w:szCs w:val="28"/>
        </w:rPr>
        <w:t xml:space="preserve"> </w:t>
      </w:r>
      <w:proofErr w:type="spellStart"/>
      <w:r w:rsidRPr="00FF617A">
        <w:rPr>
          <w:rFonts w:cs="Times New Roman"/>
          <w:i/>
          <w:szCs w:val="28"/>
        </w:rPr>
        <w:t>дұрыс</w:t>
      </w:r>
      <w:proofErr w:type="spellEnd"/>
      <w:r w:rsidRPr="00FF617A">
        <w:rPr>
          <w:rFonts w:cs="Times New Roman"/>
          <w:i/>
          <w:szCs w:val="28"/>
        </w:rPr>
        <w:t>: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i/>
          <w:szCs w:val="28"/>
        </w:rPr>
      </w:pPr>
      <w:r w:rsidRPr="00FF617A">
        <w:rPr>
          <w:rFonts w:cs="Times New Roman"/>
          <w:i/>
          <w:szCs w:val="28"/>
        </w:rPr>
        <w:t>Список верен: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FF617A">
        <w:rPr>
          <w:rFonts w:cs="Times New Roman"/>
          <w:szCs w:val="28"/>
        </w:rPr>
        <w:t>Электрокатализ</w:t>
      </w:r>
      <w:proofErr w:type="spellEnd"/>
      <w:r w:rsidRPr="00FF617A">
        <w:rPr>
          <w:rFonts w:cs="Times New Roman"/>
          <w:szCs w:val="28"/>
        </w:rPr>
        <w:t xml:space="preserve"> </w:t>
      </w:r>
      <w:proofErr w:type="spellStart"/>
      <w:r w:rsidRPr="00FF617A">
        <w:rPr>
          <w:rFonts w:cs="Times New Roman"/>
          <w:szCs w:val="28"/>
        </w:rPr>
        <w:t>және</w:t>
      </w:r>
      <w:proofErr w:type="spellEnd"/>
      <w:r w:rsidRPr="00FF617A">
        <w:rPr>
          <w:rFonts w:cs="Times New Roman"/>
          <w:szCs w:val="28"/>
        </w:rPr>
        <w:t xml:space="preserve"> </w:t>
      </w:r>
      <w:proofErr w:type="spellStart"/>
      <w:r w:rsidRPr="00FF617A">
        <w:rPr>
          <w:rFonts w:cs="Times New Roman"/>
          <w:szCs w:val="28"/>
        </w:rPr>
        <w:t>кванттық</w:t>
      </w:r>
      <w:proofErr w:type="spellEnd"/>
      <w:r w:rsidRPr="00FF617A">
        <w:rPr>
          <w:rFonts w:cs="Times New Roman"/>
          <w:szCs w:val="28"/>
        </w:rPr>
        <w:t xml:space="preserve"> </w:t>
      </w:r>
      <w:proofErr w:type="spellStart"/>
      <w:r w:rsidRPr="00FF617A">
        <w:rPr>
          <w:rFonts w:cs="Times New Roman"/>
          <w:szCs w:val="28"/>
        </w:rPr>
        <w:t>химиялық</w:t>
      </w:r>
      <w:proofErr w:type="spellEnd"/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FF617A">
        <w:rPr>
          <w:rFonts w:cs="Times New Roman"/>
          <w:szCs w:val="28"/>
        </w:rPr>
        <w:t>зерттеулер</w:t>
      </w:r>
      <w:proofErr w:type="spellEnd"/>
      <w:r w:rsidRPr="00FF617A">
        <w:rPr>
          <w:rFonts w:cs="Times New Roman"/>
          <w:szCs w:val="28"/>
        </w:rPr>
        <w:t xml:space="preserve"> </w:t>
      </w:r>
      <w:proofErr w:type="spellStart"/>
      <w:r w:rsidRPr="00FF617A">
        <w:rPr>
          <w:rFonts w:cs="Times New Roman"/>
          <w:szCs w:val="28"/>
        </w:rPr>
        <w:t>зертхана</w:t>
      </w:r>
      <w:proofErr w:type="spellEnd"/>
      <w:r w:rsidRPr="00FF617A">
        <w:rPr>
          <w:rFonts w:cs="Times New Roman"/>
          <w:szCs w:val="28"/>
        </w:rPr>
        <w:t xml:space="preserve"> </w:t>
      </w:r>
      <w:proofErr w:type="spellStart"/>
      <w:r w:rsidRPr="00FF617A">
        <w:rPr>
          <w:rFonts w:cs="Times New Roman"/>
          <w:szCs w:val="28"/>
        </w:rPr>
        <w:t>меңгерушісі</w:t>
      </w:r>
      <w:proofErr w:type="spellEnd"/>
      <w:r w:rsidR="00DD0DF9">
        <w:rPr>
          <w:rFonts w:cs="Times New Roman"/>
          <w:szCs w:val="28"/>
        </w:rPr>
        <w:t xml:space="preserve">, </w:t>
      </w:r>
      <w:proofErr w:type="spellStart"/>
      <w:r w:rsidR="00DD0DF9">
        <w:t>х</w:t>
      </w:r>
      <w:proofErr w:type="gramStart"/>
      <w:r w:rsidR="00DD0DF9">
        <w:t>.ғ.</w:t>
      </w:r>
      <w:proofErr w:type="gramEnd"/>
      <w:r w:rsidR="00DD0DF9">
        <w:t>д</w:t>
      </w:r>
      <w:proofErr w:type="spellEnd"/>
      <w:r w:rsidR="00DD0DF9">
        <w:t>., профессор</w:t>
      </w:r>
    </w:p>
    <w:p w:rsidR="00DD0DF9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r w:rsidRPr="00FF617A">
        <w:rPr>
          <w:rFonts w:cs="Times New Roman"/>
          <w:szCs w:val="28"/>
        </w:rPr>
        <w:t xml:space="preserve">Зав. лабораторией </w:t>
      </w:r>
      <w:proofErr w:type="spellStart"/>
      <w:r w:rsidRPr="00FF617A">
        <w:rPr>
          <w:rFonts w:cs="Times New Roman"/>
          <w:szCs w:val="28"/>
        </w:rPr>
        <w:t>электрокатализа</w:t>
      </w:r>
      <w:proofErr w:type="spellEnd"/>
    </w:p>
    <w:p w:rsidR="00DD0DF9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r w:rsidRPr="00FF617A">
        <w:rPr>
          <w:rFonts w:cs="Times New Roman"/>
          <w:szCs w:val="28"/>
        </w:rPr>
        <w:t xml:space="preserve">и </w:t>
      </w:r>
      <w:proofErr w:type="gramStart"/>
      <w:r w:rsidRPr="00FF617A">
        <w:rPr>
          <w:rFonts w:cs="Times New Roman"/>
          <w:szCs w:val="28"/>
        </w:rPr>
        <w:t>квантово-химически</w:t>
      </w:r>
      <w:r w:rsidR="00DD0DF9">
        <w:rPr>
          <w:rFonts w:cs="Times New Roman"/>
          <w:szCs w:val="28"/>
        </w:rPr>
        <w:t>х</w:t>
      </w:r>
      <w:proofErr w:type="gramEnd"/>
      <w:r w:rsidR="00DD0D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исследований,</w:t>
      </w:r>
      <w:r w:rsidR="00DD0DF9">
        <w:rPr>
          <w:rFonts w:cs="Times New Roman"/>
          <w:szCs w:val="28"/>
        </w:rPr>
        <w:t xml:space="preserve"> 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r w:rsidRPr="00FF617A">
        <w:rPr>
          <w:rFonts w:cs="Times New Roman"/>
          <w:szCs w:val="28"/>
        </w:rPr>
        <w:t xml:space="preserve">д.х.н., профессор     </w:t>
      </w:r>
      <w:r w:rsidR="006A0652">
        <w:rPr>
          <w:rFonts w:cs="Times New Roman"/>
          <w:szCs w:val="28"/>
        </w:rPr>
        <w:t xml:space="preserve">       </w:t>
      </w:r>
      <w:r w:rsidR="00DD0DF9">
        <w:rPr>
          <w:rFonts w:cs="Times New Roman"/>
          <w:szCs w:val="28"/>
        </w:rPr>
        <w:t xml:space="preserve">                         </w:t>
      </w:r>
      <w:r w:rsidR="006A065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DD0DF9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</w:t>
      </w:r>
      <w:r w:rsidRPr="00FF617A">
        <w:rPr>
          <w:rFonts w:cs="Times New Roman"/>
          <w:szCs w:val="28"/>
        </w:rPr>
        <w:t xml:space="preserve">  Н.М. Иванова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FF617A">
        <w:rPr>
          <w:rFonts w:cs="Times New Roman"/>
          <w:szCs w:val="28"/>
        </w:rPr>
        <w:t>Ғ</w:t>
      </w:r>
      <w:proofErr w:type="gramStart"/>
      <w:r w:rsidRPr="00FF617A">
        <w:rPr>
          <w:rFonts w:cs="Times New Roman"/>
          <w:szCs w:val="28"/>
        </w:rPr>
        <w:t>алым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хатшы</w:t>
      </w:r>
      <w:proofErr w:type="spellEnd"/>
      <w:r w:rsidR="00DD0DF9">
        <w:rPr>
          <w:rFonts w:cs="Times New Roman"/>
          <w:szCs w:val="28"/>
        </w:rPr>
        <w:t xml:space="preserve">, </w:t>
      </w:r>
      <w:proofErr w:type="spellStart"/>
      <w:r w:rsidR="00DD0DF9">
        <w:t>х.ғ.д</w:t>
      </w:r>
      <w:proofErr w:type="spellEnd"/>
      <w:r w:rsidR="00DD0DF9">
        <w:t>., профессор</w:t>
      </w:r>
    </w:p>
    <w:p w:rsidR="00FF617A" w:rsidRPr="00FF617A" w:rsidRDefault="00FF617A" w:rsidP="00FF617A">
      <w:pPr>
        <w:spacing w:after="0" w:line="240" w:lineRule="auto"/>
        <w:jc w:val="both"/>
        <w:rPr>
          <w:rFonts w:cs="Times New Roman"/>
          <w:szCs w:val="28"/>
        </w:rPr>
      </w:pPr>
      <w:r w:rsidRPr="00FF617A">
        <w:rPr>
          <w:rFonts w:cs="Times New Roman"/>
          <w:szCs w:val="28"/>
        </w:rPr>
        <w:t xml:space="preserve">Ученый секретарь, д.х.н., профессор                                        </w:t>
      </w:r>
      <w:r w:rsidR="006A0652">
        <w:rPr>
          <w:rFonts w:cs="Times New Roman"/>
          <w:szCs w:val="28"/>
        </w:rPr>
        <w:t xml:space="preserve">  </w:t>
      </w:r>
      <w:r w:rsidRPr="00FF617A">
        <w:rPr>
          <w:rFonts w:cs="Times New Roman"/>
          <w:szCs w:val="28"/>
        </w:rPr>
        <w:t xml:space="preserve">    Т.С. </w:t>
      </w:r>
      <w:proofErr w:type="spellStart"/>
      <w:r w:rsidRPr="00FF617A">
        <w:rPr>
          <w:rFonts w:cs="Times New Roman"/>
          <w:szCs w:val="28"/>
        </w:rPr>
        <w:t>Животова</w:t>
      </w:r>
      <w:proofErr w:type="spellEnd"/>
    </w:p>
    <w:p w:rsidR="008E0D3F" w:rsidRDefault="008E0D3F" w:rsidP="00FF617A">
      <w:pPr>
        <w:spacing w:after="0" w:line="240" w:lineRule="auto"/>
        <w:jc w:val="both"/>
        <w:rPr>
          <w:rFonts w:cs="Times New Roman"/>
          <w:szCs w:val="28"/>
        </w:rPr>
      </w:pPr>
    </w:p>
    <w:sectPr w:rsidR="008E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E4" w:rsidRDefault="006126E4" w:rsidP="00FF617A">
      <w:pPr>
        <w:spacing w:after="0" w:line="240" w:lineRule="auto"/>
      </w:pPr>
      <w:r>
        <w:separator/>
      </w:r>
    </w:p>
  </w:endnote>
  <w:endnote w:type="continuationSeparator" w:id="0">
    <w:p w:rsidR="006126E4" w:rsidRDefault="006126E4" w:rsidP="00FF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E4" w:rsidRDefault="006126E4" w:rsidP="00FF617A">
      <w:pPr>
        <w:spacing w:after="0" w:line="240" w:lineRule="auto"/>
      </w:pPr>
      <w:r>
        <w:separator/>
      </w:r>
    </w:p>
  </w:footnote>
  <w:footnote w:type="continuationSeparator" w:id="0">
    <w:p w:rsidR="006126E4" w:rsidRDefault="006126E4" w:rsidP="00FF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AD7"/>
    <w:multiLevelType w:val="hybridMultilevel"/>
    <w:tmpl w:val="2AA69ED2"/>
    <w:lvl w:ilvl="0" w:tplc="37CA9312">
      <w:start w:val="1"/>
      <w:numFmt w:val="decimal"/>
      <w:lvlText w:val="%1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3278"/>
    <w:multiLevelType w:val="hybridMultilevel"/>
    <w:tmpl w:val="B186FD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A45310"/>
    <w:multiLevelType w:val="hybridMultilevel"/>
    <w:tmpl w:val="A0706D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0"/>
    <w:rsid w:val="00080063"/>
    <w:rsid w:val="000B6F1A"/>
    <w:rsid w:val="000C27C2"/>
    <w:rsid w:val="001C7EE1"/>
    <w:rsid w:val="001F1C82"/>
    <w:rsid w:val="00214A06"/>
    <w:rsid w:val="00257FB0"/>
    <w:rsid w:val="00266226"/>
    <w:rsid w:val="0027575E"/>
    <w:rsid w:val="002930E7"/>
    <w:rsid w:val="002F478C"/>
    <w:rsid w:val="003236B3"/>
    <w:rsid w:val="003326AF"/>
    <w:rsid w:val="00342134"/>
    <w:rsid w:val="003603D3"/>
    <w:rsid w:val="00422CF9"/>
    <w:rsid w:val="00510EEF"/>
    <w:rsid w:val="005D1D22"/>
    <w:rsid w:val="005D356C"/>
    <w:rsid w:val="006034F4"/>
    <w:rsid w:val="006126E4"/>
    <w:rsid w:val="00632AA0"/>
    <w:rsid w:val="0063475B"/>
    <w:rsid w:val="00670A2C"/>
    <w:rsid w:val="00687479"/>
    <w:rsid w:val="006A0652"/>
    <w:rsid w:val="006B1D7D"/>
    <w:rsid w:val="006E3FAA"/>
    <w:rsid w:val="00716E61"/>
    <w:rsid w:val="00815008"/>
    <w:rsid w:val="008E0D3F"/>
    <w:rsid w:val="008F16BC"/>
    <w:rsid w:val="00943E79"/>
    <w:rsid w:val="00944DA5"/>
    <w:rsid w:val="009641B0"/>
    <w:rsid w:val="00967144"/>
    <w:rsid w:val="00993461"/>
    <w:rsid w:val="009B0D7B"/>
    <w:rsid w:val="009D2525"/>
    <w:rsid w:val="009D5445"/>
    <w:rsid w:val="009D55AA"/>
    <w:rsid w:val="009E0615"/>
    <w:rsid w:val="009F6226"/>
    <w:rsid w:val="00A94216"/>
    <w:rsid w:val="00AF6BEE"/>
    <w:rsid w:val="00B22306"/>
    <w:rsid w:val="00B2337B"/>
    <w:rsid w:val="00BE222B"/>
    <w:rsid w:val="00C323DB"/>
    <w:rsid w:val="00C91820"/>
    <w:rsid w:val="00CA7367"/>
    <w:rsid w:val="00CE3A0F"/>
    <w:rsid w:val="00D06801"/>
    <w:rsid w:val="00D35FF5"/>
    <w:rsid w:val="00D660BF"/>
    <w:rsid w:val="00DD0DF9"/>
    <w:rsid w:val="00DE4644"/>
    <w:rsid w:val="00E001FF"/>
    <w:rsid w:val="00E6482E"/>
    <w:rsid w:val="00E67E6B"/>
    <w:rsid w:val="00EF32CA"/>
    <w:rsid w:val="00F45797"/>
    <w:rsid w:val="00F8677E"/>
    <w:rsid w:val="00FA4D8E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2AA0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2AA0"/>
    <w:rPr>
      <w:rFonts w:eastAsia="Times New Roman" w:cs="Times New Roman"/>
      <w:szCs w:val="20"/>
      <w:lang w:eastAsia="ru-RU"/>
    </w:rPr>
  </w:style>
  <w:style w:type="paragraph" w:styleId="a5">
    <w:name w:val="List Paragraph"/>
    <w:aliases w:val="без абзаца,ПАРАГРАФ,маркированный"/>
    <w:basedOn w:val="a"/>
    <w:link w:val="a6"/>
    <w:uiPriority w:val="34"/>
    <w:qFormat/>
    <w:rsid w:val="00632AA0"/>
    <w:pPr>
      <w:ind w:left="720"/>
      <w:contextualSpacing/>
    </w:pPr>
  </w:style>
  <w:style w:type="table" w:styleId="a7">
    <w:name w:val="Table Grid"/>
    <w:basedOn w:val="a1"/>
    <w:uiPriority w:val="59"/>
    <w:rsid w:val="0025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E0D3F"/>
    <w:rPr>
      <w:color w:val="0000FF" w:themeColor="hyperlink"/>
      <w:u w:val="single"/>
    </w:rPr>
  </w:style>
  <w:style w:type="character" w:customStyle="1" w:styleId="a6">
    <w:name w:val="Абзац списка Знак"/>
    <w:aliases w:val="без абзаца Знак,ПАРАГРАФ Знак,маркированный Знак"/>
    <w:link w:val="a5"/>
    <w:uiPriority w:val="34"/>
    <w:locked/>
    <w:rsid w:val="0063475B"/>
  </w:style>
  <w:style w:type="paragraph" w:styleId="a9">
    <w:name w:val="Balloon Text"/>
    <w:basedOn w:val="a"/>
    <w:link w:val="aa"/>
    <w:uiPriority w:val="99"/>
    <w:semiHidden/>
    <w:unhideWhenUsed/>
    <w:rsid w:val="009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1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17A"/>
  </w:style>
  <w:style w:type="paragraph" w:styleId="ad">
    <w:name w:val="footer"/>
    <w:basedOn w:val="a"/>
    <w:link w:val="ae"/>
    <w:uiPriority w:val="99"/>
    <w:unhideWhenUsed/>
    <w:rsid w:val="00F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2AA0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2AA0"/>
    <w:rPr>
      <w:rFonts w:eastAsia="Times New Roman" w:cs="Times New Roman"/>
      <w:szCs w:val="20"/>
      <w:lang w:eastAsia="ru-RU"/>
    </w:rPr>
  </w:style>
  <w:style w:type="paragraph" w:styleId="a5">
    <w:name w:val="List Paragraph"/>
    <w:aliases w:val="без абзаца,ПАРАГРАФ,маркированный"/>
    <w:basedOn w:val="a"/>
    <w:link w:val="a6"/>
    <w:uiPriority w:val="34"/>
    <w:qFormat/>
    <w:rsid w:val="00632AA0"/>
    <w:pPr>
      <w:ind w:left="720"/>
      <w:contextualSpacing/>
    </w:pPr>
  </w:style>
  <w:style w:type="table" w:styleId="a7">
    <w:name w:val="Table Grid"/>
    <w:basedOn w:val="a1"/>
    <w:uiPriority w:val="59"/>
    <w:rsid w:val="0025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E0D3F"/>
    <w:rPr>
      <w:color w:val="0000FF" w:themeColor="hyperlink"/>
      <w:u w:val="single"/>
    </w:rPr>
  </w:style>
  <w:style w:type="character" w:customStyle="1" w:styleId="a6">
    <w:name w:val="Абзац списка Знак"/>
    <w:aliases w:val="без абзаца Знак,ПАРАГРАФ Знак,маркированный Знак"/>
    <w:link w:val="a5"/>
    <w:uiPriority w:val="34"/>
    <w:locked/>
    <w:rsid w:val="0063475B"/>
  </w:style>
  <w:style w:type="paragraph" w:styleId="a9">
    <w:name w:val="Balloon Text"/>
    <w:basedOn w:val="a"/>
    <w:link w:val="aa"/>
    <w:uiPriority w:val="99"/>
    <w:semiHidden/>
    <w:unhideWhenUsed/>
    <w:rsid w:val="0096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1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17A"/>
  </w:style>
  <w:style w:type="paragraph" w:styleId="ad">
    <w:name w:val="footer"/>
    <w:basedOn w:val="a"/>
    <w:link w:val="ae"/>
    <w:uiPriority w:val="99"/>
    <w:unhideWhenUsed/>
    <w:rsid w:val="00F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981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788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895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171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2024-11-19T05:19:00Z</cp:lastPrinted>
  <dcterms:created xsi:type="dcterms:W3CDTF">2024-09-03T06:05:00Z</dcterms:created>
  <dcterms:modified xsi:type="dcterms:W3CDTF">2024-11-19T05:37:00Z</dcterms:modified>
</cp:coreProperties>
</file>